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第四届中国清洁供热产业峰会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供需对接角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需求方需求表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手机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百京市热力集团有限责任公司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周春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81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央企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国企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民企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上市公司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外企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681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单位概况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（300字内）</w:t>
            </w:r>
          </w:p>
        </w:tc>
        <w:tc>
          <w:tcPr>
            <w:tcW w:w="6818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百京热力集团是集供热规划、供热设计、供热工程建设、供热设备制造、供热运营管理于一体的全国最大国有集中供热企业，担负着中央党政军机关及各国驻华使馆、北京市党政机关、大型企事业单位和市民的供热服务保障职责。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截至2022年年底，热力板块管理的供热面积5.23亿平方米，市域内供热面积3.48亿平方米，市域外供热面积1.75亿平方米；管理热力站6459座，锅炉房592座，热用户368万户。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合作需求</w:t>
            </w:r>
          </w:p>
        </w:tc>
        <w:tc>
          <w:tcPr>
            <w:tcW w:w="6818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百京热力集团今年的改造计划，项目规模：改造面积5000万平米左右。2）项目实施内容：热源（锅炉房智能化升级改造）、换热站自控升级改造、单元楼前二网水力平衡、室温采集。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MDJkMTVlNWY1ZGY5ODdhYzRmMDFhYzU2Y2NmODcifQ=="/>
  </w:docVars>
  <w:rsids>
    <w:rsidRoot w:val="00000000"/>
    <w:rsid w:val="20203B98"/>
    <w:rsid w:val="217F0302"/>
    <w:rsid w:val="29CC659C"/>
    <w:rsid w:val="307C587C"/>
    <w:rsid w:val="3D0815BE"/>
    <w:rsid w:val="5CC71F9C"/>
    <w:rsid w:val="6584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379</Characters>
  <Lines>0</Lines>
  <Paragraphs>0</Paragraphs>
  <TotalTime>0</TotalTime>
  <ScaleCrop>false</ScaleCrop>
  <LinksUpToDate>false</LinksUpToDate>
  <CharactersWithSpaces>435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2023-03-27T07:07:00Z</dcterms:created>
  <dc:creator>CHIC-sxy</dc:creator>
  <cp:lastModifiedBy>WPS_1661305332</cp:lastModifiedBy>
  <dcterms:modified xsi:type="dcterms:W3CDTF">2023-03-29T06:12:58Z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BCD2BC315E5643FBA03C7A8A833A5D36</vt:lpwstr>
  </property>
</Properties>
</file>